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A" w:rsidRPr="0068637A" w:rsidRDefault="0068637A" w:rsidP="0068637A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68637A" w:rsidRPr="0068637A" w:rsidRDefault="0068637A" w:rsidP="0068637A">
      <w:pPr>
        <w:spacing w:after="0" w:line="240" w:lineRule="auto"/>
        <w:ind w:left="547" w:hanging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3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«Хмелевская средняя общеобразовательная школа»</w:t>
      </w:r>
    </w:p>
    <w:p w:rsidR="0068637A" w:rsidRPr="0068637A" w:rsidRDefault="0068637A" w:rsidP="0068637A">
      <w:pPr>
        <w:tabs>
          <w:tab w:val="left" w:pos="2760"/>
        </w:tabs>
        <w:spacing w:after="160" w:line="259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8637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Заринского района Алтайского края</w:t>
      </w:r>
    </w:p>
    <w:p w:rsidR="0068637A" w:rsidRDefault="0068637A" w:rsidP="0068637A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37A" w:rsidRDefault="0068637A" w:rsidP="0068637A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8637A">
          <w:pgSz w:w="11906" w:h="16838"/>
          <w:pgMar w:top="1134" w:right="850" w:bottom="1134" w:left="1701" w:header="708" w:footer="708" w:gutter="0"/>
          <w:cols w:space="720"/>
        </w:sectPr>
      </w:pPr>
    </w:p>
    <w:p w:rsidR="0068637A" w:rsidRPr="0068637A" w:rsidRDefault="0068637A" w:rsidP="0068637A">
      <w:pPr>
        <w:widowControl w:val="0"/>
        <w:tabs>
          <w:tab w:val="left" w:pos="673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5524F3F" wp14:editId="31B70299">
            <wp:simplePos x="0" y="0"/>
            <wp:positionH relativeFrom="column">
              <wp:posOffset>2664460</wp:posOffset>
            </wp:positionH>
            <wp:positionV relativeFrom="paragraph">
              <wp:posOffset>67945</wp:posOffset>
            </wp:positionV>
            <wp:extent cx="1475105" cy="1280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37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РАССМОТРЕНО и ПРИНЯТО                                                        на педагогическом совете</w:t>
      </w:r>
    </w:p>
    <w:p w:rsidR="0068637A" w:rsidRPr="0068637A" w:rsidRDefault="0068637A" w:rsidP="0068637A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протокол № 7 от 10.05.2023 г.           </w:t>
      </w:r>
    </w:p>
    <w:p w:rsidR="0068637A" w:rsidRPr="0068637A" w:rsidRDefault="0068637A" w:rsidP="0068637A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37A" w:rsidRPr="0068637A" w:rsidRDefault="0068637A" w:rsidP="0068637A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637A" w:rsidRPr="0068637A" w:rsidRDefault="0068637A" w:rsidP="0068637A">
      <w:pPr>
        <w:tabs>
          <w:tab w:val="left" w:pos="67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3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УТВЕРЖДАЮ</w:t>
      </w:r>
    </w:p>
    <w:p w:rsidR="0068637A" w:rsidRPr="0068637A" w:rsidRDefault="0068637A" w:rsidP="0068637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37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«Хмелевская СОШ»</w:t>
      </w:r>
    </w:p>
    <w:p w:rsidR="0068637A" w:rsidRPr="0068637A" w:rsidRDefault="0068637A" w:rsidP="0068637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37A">
        <w:rPr>
          <w:rFonts w:ascii="Times New Roman" w:eastAsia="Times New Roman" w:hAnsi="Times New Roman" w:cs="Times New Roman"/>
          <w:sz w:val="24"/>
          <w:szCs w:val="24"/>
          <w:lang w:eastAsia="ar-SA"/>
        </w:rPr>
        <w:t>/А.В. Качесова/</w:t>
      </w:r>
    </w:p>
    <w:p w:rsidR="0068637A" w:rsidRPr="0068637A" w:rsidRDefault="0068637A" w:rsidP="00686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63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28/1 от 10.05.2023 г.</w:t>
      </w:r>
    </w:p>
    <w:p w:rsidR="0068637A" w:rsidRDefault="0068637A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sectPr w:rsidR="0068637A" w:rsidSect="0068637A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A22F1" w:rsidRDefault="004A22F1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P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8637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РАБОЧАЯ ПРОГРАММА </w:t>
      </w:r>
    </w:p>
    <w:p w:rsidR="0068637A" w:rsidRP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863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учебного предмета</w:t>
      </w:r>
    </w:p>
    <w:p w:rsidR="0068637A" w:rsidRP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863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«Биология» с применением оборудования «Точка роста»</w:t>
      </w: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863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11</w:t>
      </w:r>
      <w:r w:rsidRPr="006863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среднего</w:t>
      </w:r>
      <w:bookmarkStart w:id="0" w:name="_GoBack"/>
      <w:bookmarkEnd w:id="0"/>
      <w:r w:rsidRPr="0068637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общего образования </w:t>
      </w: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Pr="0068637A" w:rsidRDefault="0068637A" w:rsidP="006863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7A">
        <w:rPr>
          <w:rFonts w:ascii="Times New Roman" w:eastAsia="Times New Roman" w:hAnsi="Times New Roman" w:cs="Times New Roman"/>
        </w:rPr>
        <w:t xml:space="preserve">Составитель: </w:t>
      </w:r>
      <w:proofErr w:type="spellStart"/>
      <w:r w:rsidRPr="006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Жиленко</w:t>
      </w:r>
      <w:proofErr w:type="spellEnd"/>
      <w:r w:rsidRPr="006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Сергеевна,</w:t>
      </w:r>
    </w:p>
    <w:p w:rsidR="0068637A" w:rsidRPr="0068637A" w:rsidRDefault="0068637A" w:rsidP="00686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биологии, химии</w:t>
      </w: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8637A" w:rsidRPr="0068637A" w:rsidRDefault="0068637A" w:rsidP="00686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863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2023 год</w:t>
      </w:r>
    </w:p>
    <w:p w:rsidR="0068637A" w:rsidRDefault="0068637A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A22F1" w:rsidRPr="004A22F1" w:rsidRDefault="004A22F1" w:rsidP="004A22F1">
      <w:pPr>
        <w:widowControl w:val="0"/>
        <w:autoSpaceDE w:val="0"/>
        <w:autoSpaceDN w:val="0"/>
        <w:spacing w:before="66" w:after="0" w:line="292" w:lineRule="auto"/>
        <w:ind w:left="106" w:right="177"/>
        <w:rPr>
          <w:rFonts w:ascii="Times New Roman" w:eastAsia="Times New Roman" w:hAnsi="Times New Roman" w:cs="Times New Roman"/>
          <w:sz w:val="24"/>
          <w:szCs w:val="24"/>
        </w:rPr>
      </w:pPr>
      <w:r w:rsidRPr="004A22F1">
        <w:rPr>
          <w:rFonts w:ascii="Times New Roman" w:eastAsia="Times New Roman" w:hAnsi="Times New Roman" w:cs="Times New Roman"/>
          <w:sz w:val="24"/>
          <w:szCs w:val="24"/>
        </w:rPr>
        <w:t>Рабочая программа по биологии на уровне основного общего образования составлена на основе</w:t>
      </w:r>
      <w:r w:rsidRPr="004A2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2F1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основного общего</w:t>
      </w:r>
      <w:r w:rsidRPr="004A22F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2F1">
        <w:rPr>
          <w:rFonts w:ascii="Times New Roman" w:eastAsia="Times New Roman" w:hAnsi="Times New Roman" w:cs="Times New Roman"/>
          <w:sz w:val="24"/>
          <w:szCs w:val="24"/>
        </w:rPr>
        <w:t>образования, представленных в Федеральном государственном образовательном стандарте основного</w:t>
      </w:r>
      <w:r w:rsidRPr="004A22F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22F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A2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22F1">
        <w:rPr>
          <w:rFonts w:ascii="Times New Roman" w:eastAsia="Times New Roman" w:hAnsi="Times New Roman" w:cs="Times New Roman"/>
          <w:sz w:val="24"/>
          <w:szCs w:val="24"/>
        </w:rPr>
        <w:t>образования, а также</w:t>
      </w:r>
      <w:r w:rsidRPr="004A22F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22F1">
        <w:rPr>
          <w:rFonts w:ascii="Times New Roman" w:eastAsia="Times New Roman" w:hAnsi="Times New Roman" w:cs="Times New Roman"/>
          <w:sz w:val="24"/>
          <w:szCs w:val="24"/>
        </w:rPr>
        <w:t>Примерной программы воспитания.</w:t>
      </w:r>
    </w:p>
    <w:p w:rsidR="004A22F1" w:rsidRPr="004A22F1" w:rsidRDefault="004A22F1" w:rsidP="004A22F1">
      <w:pPr>
        <w:widowControl w:val="0"/>
        <w:autoSpaceDE w:val="0"/>
        <w:autoSpaceDN w:val="0"/>
        <w:spacing w:before="66" w:after="0" w:line="240" w:lineRule="auto"/>
        <w:ind w:left="106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2F1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от 25 ноября 2022 года.</w:t>
      </w:r>
    </w:p>
    <w:p w:rsidR="004A22F1" w:rsidRDefault="004A22F1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A22F1" w:rsidRDefault="004A22F1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 курса  биологии </w:t>
      </w:r>
      <w:r w:rsidRPr="00D5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базового уровня составлена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СОО, утвержденными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Примерной образовательной программой СОО, с учетом Рабочих программ к линии УМК под редакцией И.Н. Пономаревой. Биология. 10-11 классы. Базовый уровень, Москва, из-во «Вентана-Граф»,2017 и Методических пособий к линии УМК под редакцией И.Н. Пономаревой: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 11 класс. Базовый уровень, Москва, из-во «Вентана-Граф»,2016.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D52F2B" w:rsidRDefault="00D52F2B" w:rsidP="00D52F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29.12.2012 № 273-ФЗ  «Об образовании в Российской Федерации»; </w:t>
      </w:r>
    </w:p>
    <w:p w:rsidR="00D52F2B" w:rsidRDefault="00D52F2B" w:rsidP="00D52F2B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 (в ред. от 29.12.2014 №1645, от 31.12.2015 №1578, от 29.06.2017 №613) в действующей редакции;</w:t>
      </w:r>
    </w:p>
    <w:p w:rsidR="00D52F2B" w:rsidRDefault="00D52F2B" w:rsidP="00D52F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Министерства  образования  и  науки  Российской  Федерации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52F2B" w:rsidRDefault="00D52F2B" w:rsidP="00D52F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30.08.2013 №  1015 «Об утверждении Порядка организации и осуществления  </w:t>
      </w:r>
    </w:p>
    <w:p w:rsidR="00D52F2B" w:rsidRDefault="00D52F2B" w:rsidP="00D52F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   деятельности     по    основным     общеобразовательным  </w:t>
      </w:r>
    </w:p>
    <w:p w:rsidR="00D52F2B" w:rsidRDefault="00D52F2B" w:rsidP="00D52F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программам  -  образовательным  программам  начального  общего,  основного  </w:t>
      </w:r>
    </w:p>
    <w:p w:rsidR="00D52F2B" w:rsidRDefault="00D52F2B" w:rsidP="00D52F2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и среднего общего образования»;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обучающихся, она  ориентирована на обеспечение общеобразовательной и общекультурной подготовки выпускников.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культуры молодежи,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личности учащихся, развитию познавательной деятельности (и, соответственно, познавательных универсальных действий), укреплению и расширению представлений о научной картине мира с учетом биологических, этических, гуманистических, коммуникативных, эстетических и культурологических аспектов.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Особенностями данной программы являются: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формирование на базе знаний и умений научной картины мира как компонента общечеловеческой культуры;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усиление внимания к изучению биологического разнообразия как исключительной ценности, к изучению живой природы родного края и бережному отношению к ней;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обновление содержания основных биологических понятий с позиций современных достижений науки и практики;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обогащение учебного материала идеями историзма, гуманизма и патриотизма;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изучение содержания курса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 и ориентацией на познание реальной действительности;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подготовка выпускников базовой школы к пониманию ценностной роли биологии в практической деятельности общества в области сельского хозяйства;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рационального природопользования, здравоохранения, биотехнологии, фармацевтики;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раскрытие общебиологических процессов и закономерностей живой природы на основе принципа доступности с опорой на преемственность знаний и умений, приобретенных при изучении предшествующих курсов биологии;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грамотного подхода к выбору своего дальнейшего жизненного пути в результате избрания определенного направления профильного обучения.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программа курса биологии для старшей школы (10—11 классы) служит непосредственным продолжением программы курса биологии 5—9 классов, составленной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авторским коллективом под руководством профессора И. Н. Пономаревой.</w:t>
      </w:r>
    </w:p>
    <w:p w:rsidR="00D52F2B" w:rsidRDefault="00D52F2B" w:rsidP="00D52F2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 биологии  в  11 классе  направлено на достижение следующих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целей: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науки в формировании современной естественнонаучной картины мира; методах научного познания;</w:t>
      </w:r>
      <w:proofErr w:type="gramEnd"/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  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воспитание убежденности в возможности познания живой природы, необходимости бережного отношения  к природной среде, собственному организму, здоровью других людей; для соблюдения правил поведения в окружающей среде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собственному здоровью; уважения к мнению оппонента при обсуждении биологических проблем;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приобретенных знаний и умений в повседневной жизни для  оценки последствий своей деятельности по отношению к окружающей среде, 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52F2B" w:rsidRDefault="00D52F2B" w:rsidP="00D52F2B">
      <w:pPr>
        <w:tabs>
          <w:tab w:val="left" w:pos="8820"/>
        </w:tabs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2F2B" w:rsidRDefault="00D52F2B" w:rsidP="00D52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курса: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формирование знаний об основах науки биологии в контексте её исторического развития и на уровне современного её состояния в аспекте профильного обучения школьников;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добывания и творческого применения этих знаний;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культурологического значения биологии в познании законов живой природы и материальном обеспечении развития цивилизации и жизни общества;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роли общего биологического образования для повышения культуры учащейся молодёжи и самостоятельного выбора правильных приоритетов и ориентиров в маршруте будущей образовательной и профессиональной деятельности;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научного миропонимания как компонента научного мировоззрения и как условия понимания гуманистических,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 в жизненной позиции личности;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красоты процесса самостоятельного познания живой природы, его возвышающего смысла, направленного на развитие интереса к познанию, к науке биологии и развитие внутренней мотивации учения как личностной предметно-биологической компетенции и ценности;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средствами предмета биологии на основе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средствами предмета биологии на основе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D52F2B" w:rsidRDefault="00D52F2B" w:rsidP="00D52F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1 года –11 класс. Общее число учебных часов  в 11 классе -35 (1час в неделю). </w:t>
      </w:r>
    </w:p>
    <w:p w:rsidR="00D52F2B" w:rsidRPr="00D52F2B" w:rsidRDefault="00D52F2B" w:rsidP="00D52F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В программу внесены следующие изменения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часа резервного времени </w:t>
      </w:r>
      <w:r>
        <w:rPr>
          <w:rFonts w:ascii="Times New Roman" w:hAnsi="Times New Roman" w:cs="Times New Roman"/>
          <w:sz w:val="24"/>
          <w:szCs w:val="24"/>
        </w:rPr>
        <w:t xml:space="preserve">отведены на проведение лабораторных работ: это урок №8 в теме №1, урок №24 в теме №2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52F2B" w:rsidRDefault="00D52F2B" w:rsidP="00D52F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Выпускник на базовом уровне научится: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распознавать популяцию и биологический вид по основным признакам;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описывать фенотип многоклеточных растений и животных по морфологическому критерию;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многообразие организмов, применяя эволюционную теорию;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причины наследственных заболеваний;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составлять схемы переноса веществ и энергии в экосистеме (цепи питания);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последствия влияния мутагенов;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возможные причины наследственных заболеваний.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Выпускник на базовом уровне получит возможность научиться: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сравнивать способы деления клетки (митоз и мейоз);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иРНК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мРНК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) по участку ДНК;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старшей  школе даёт возможность достичь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 эстетического отношения к живым объектам;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истории, культуре, национальным особенностям и образу жизни других народов;  толерантности и миролюбия;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социальных норм и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развитие сознания и компетентности в решении моральных проблем на основе личностного выбора; 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являются: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 анализировать и оценивать информацию;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 стаивать своё мнение;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использования, информационно- коммуникационных технологий (ИКТ-компетенции).</w:t>
      </w:r>
    </w:p>
    <w:p w:rsidR="00D52F2B" w:rsidRDefault="00D52F2B" w:rsidP="00D52F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ИКТ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Обращение с устройствами ИКТ;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информационное подключение к локальной сети и глобальной сети Интернет;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требования техники безопасности, гигиены, эргономики и ресурсосбережения при работе с устройствами ИКТ;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презентации на основе цифровых фотографий;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Поиск и организация хранения информации;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сохранять для индивидуального использования найденные в сети Интернет информационные объекты и ссылки на них;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коллективном создании текстового документа;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нормы информационной культуры, этики и права. с уважением относиться к частной информации и информационным правам других людей;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соблюдать правила безопасного поведения в сети Интернет;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как комплекс наук о живой природе. </w:t>
      </w:r>
      <w:r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>
        <w:rPr>
          <w:rFonts w:ascii="Times New Roman" w:hAnsi="Times New Roman" w:cs="Times New Roman"/>
          <w:i/>
          <w:iCs/>
          <w:sz w:val="24"/>
          <w:szCs w:val="24"/>
        </w:rPr>
        <w:t>Современные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биологии. </w:t>
      </w:r>
      <w:r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Структурные и функциональные основы жизни. </w:t>
      </w:r>
      <w:r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Другие органические вещества клетки.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биологии.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современной естественнонаучной картины мира. Клетки прокариот и эукариот. Основные части и органоиды клетки, их функции. Строение и функции хромосом. Вирусы —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Геномика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наркогенных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 на процессы в клетке.</w:t>
      </w:r>
      <w:r>
        <w:rPr>
          <w:rFonts w:ascii="Times New Roman" w:hAnsi="Times New Roman" w:cs="Times New Roman"/>
          <w:sz w:val="24"/>
          <w:szCs w:val="24"/>
        </w:rPr>
        <w:t xml:space="preserve"> Клеточный цикл: интерфаза и деление. Митоз и мейоз, их значение. Соматические и половые клетки.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Организм. </w:t>
      </w:r>
      <w:r>
        <w:rPr>
          <w:rFonts w:ascii="Times New Roman" w:hAnsi="Times New Roman" w:cs="Times New Roman"/>
          <w:sz w:val="24"/>
          <w:szCs w:val="24"/>
        </w:rPr>
        <w:t>Организм — единое целое.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Жизнедеятельность организма. Основные процессы,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происходящие в организме. Регуляция функций организма,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гомеостаз.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Способы размножения у растений и животных.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rFonts w:ascii="Times New Roman" w:hAnsi="Times New Roman" w:cs="Times New Roman"/>
          <w:i/>
          <w:iCs/>
          <w:sz w:val="24"/>
          <w:szCs w:val="24"/>
        </w:rPr>
        <w:t>Жизненные циклы разных групп организмов.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Генетика человека. Наследственные заболевания человека и их предупреждение. Этические аспекты в области медицинской генетики. Генотип и среда. Ненаследственная изменчивость. Наследственная изменчивость. Мутации. Мутагены, их влияние на здоровье человека. Доместикация и селекция. Методы селекции. Биотехнология, ее направления и перспективы развития. </w:t>
      </w:r>
      <w:r>
        <w:rPr>
          <w:rFonts w:ascii="Times New Roman" w:hAnsi="Times New Roman" w:cs="Times New Roman"/>
          <w:i/>
          <w:iCs/>
          <w:sz w:val="24"/>
          <w:szCs w:val="24"/>
        </w:rPr>
        <w:t>Биобезопасность.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эволюционных идей, эволюционная теория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Дарвина. Синтетическая теория эволюции. Свидетельства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эволюции живой природы.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эволюции. Движущие силы эволюции, их влияние на генофонд популяции. Направления эволюции.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классификации, систематика.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жизни на Земле. </w:t>
      </w:r>
      <w:r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эволюции органического мира на Земле.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антропогенеза. Расы человека, их происхождение и единство.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Организмы и окружающая среда. </w:t>
      </w:r>
      <w:r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Биогеоценоз. Экосистема. Разнообразие экосистем.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Взаимоотношения популяций разных видов в экосистеме. Круговорот веществ и поток энергии в экосистеме. Устойчивость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динамика экосистем. Последствия влияния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 на экосистемы. Сохранение биоразнообразия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 устойчивости экосистемы.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биосферы. </w:t>
      </w:r>
      <w:r>
        <w:rPr>
          <w:rFonts w:ascii="Times New Roman" w:hAnsi="Times New Roman" w:cs="Times New Roman"/>
          <w:i/>
          <w:iCs/>
          <w:sz w:val="24"/>
          <w:szCs w:val="24"/>
        </w:rPr>
        <w:t>Круговороты веществ в биосфере.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человека в биосфере. Глобальные антропогенные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в биосфере. Проблемы устойчивого развития.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Перспективы развития биологических наук.</w:t>
      </w:r>
    </w:p>
    <w:p w:rsidR="00D52F2B" w:rsidRDefault="00D52F2B" w:rsidP="00D52F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Формы и методы работы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Индивидуальная, фронтальная, групповая. Объяснительно-иллюстративный, репродуктивный, проблемный, частично-поисковый, исследовательский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tabs>
          <w:tab w:val="left" w:pos="88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 биологии в 11 классе</w:t>
      </w:r>
    </w:p>
    <w:p w:rsidR="00D52F2B" w:rsidRDefault="00D52F2B" w:rsidP="00D52F2B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08"/>
        <w:gridCol w:w="6681"/>
        <w:gridCol w:w="1696"/>
      </w:tblGrid>
      <w:tr w:rsidR="00D52F2B" w:rsidTr="00D52F2B">
        <w:trPr>
          <w:trHeight w:val="50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1ч+2ч</w:t>
            </w:r>
          </w:p>
        </w:tc>
      </w:tr>
      <w:tr w:rsidR="00D52F2B" w:rsidTr="00D52F2B">
        <w:trPr>
          <w:trHeight w:val="243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Итого:  35 часов</w:t>
            </w:r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Лабораторный практикум  по биологии в 11 классе</w:t>
      </w:r>
    </w:p>
    <w:p w:rsidR="00D52F2B" w:rsidRDefault="00D52F2B" w:rsidP="00D52F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8766"/>
      </w:tblGrid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лабораторных работ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Лабораторная работа №1.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Модификационная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изменчивость»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Лабораторная работа № 2. «Исследование фаз митоза на микропрепарате клеток кончика корня»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Итого:  2 лабораторные работы</w:t>
            </w:r>
          </w:p>
        </w:tc>
      </w:tr>
    </w:tbl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52F2B" w:rsidSect="0068637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52F2B" w:rsidRDefault="00D52F2B" w:rsidP="00D52F2B">
      <w:pPr>
        <w:pageBreakBefore/>
        <w:widowControl w:val="0"/>
        <w:suppressAutoHyphens/>
        <w:spacing w:before="21" w:after="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</w:pPr>
      <w:r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lastRenderedPageBreak/>
        <w:t>Тематическое планирование по биологии в</w:t>
      </w:r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11 классе</w:t>
      </w:r>
      <w:proofErr w:type="gramStart"/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,</w:t>
      </w:r>
      <w:proofErr w:type="gramEnd"/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базовый уровень, 35</w:t>
      </w:r>
      <w:r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>часов, (1 час в неделю)</w:t>
      </w:r>
    </w:p>
    <w:p w:rsidR="00D52F2B" w:rsidRDefault="00D52F2B" w:rsidP="00D52F2B">
      <w:pPr>
        <w:widowControl w:val="0"/>
        <w:suppressAutoHyphens/>
        <w:spacing w:after="0" w:line="196" w:lineRule="exact"/>
        <w:ind w:right="1763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a"/>
        <w:tblW w:w="502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69"/>
        <w:gridCol w:w="6181"/>
        <w:gridCol w:w="1211"/>
        <w:gridCol w:w="1467"/>
        <w:gridCol w:w="1283"/>
        <w:gridCol w:w="3634"/>
      </w:tblGrid>
      <w:tr w:rsidR="003E6E48" w:rsidTr="003E6E48">
        <w:trPr>
          <w:trHeight w:val="251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№</w:t>
            </w:r>
          </w:p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53"/>
              <w:ind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right="283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Использование оборудования «Точка роста»</w:t>
            </w:r>
          </w:p>
        </w:tc>
      </w:tr>
      <w:tr w:rsidR="003E6E48" w:rsidTr="003E6E48">
        <w:trPr>
          <w:trHeight w:val="162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теория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практика</w:t>
            </w:r>
          </w:p>
        </w:tc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38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Тема 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Организменный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spacing w:after="200" w:line="276" w:lineRule="auto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16+1р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6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Организменный уровень организации жизни и его роль в природе.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7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5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Организм как биосистема.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Процессы жизнедеятельности многоклеточных организмов.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Размножение организмов.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6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Оплодотворение и его значение.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Развитие организма от зарождения до смерти (онтогенез).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 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Изменчивость признаков организма и ее типы.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4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Лабораторная работа № 1 «</w:t>
            </w:r>
            <w:proofErr w:type="spellStart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Модификационная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 изменчивость»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Генетические закономерности, открытые Г. Менделем.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Наследование признаков при </w:t>
            </w:r>
            <w:proofErr w:type="spellStart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дигибридном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 скрещивании.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Генетические основы селекции.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Генетика пола и наследование, сцепленное с полом.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Наследственные болезни человека.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Достижения биотехнологии и этические аспекты ее исследований.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Факторы, определяющие здоровье человека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Цифровая лаборатория по биологии, датчики освещенности, температуры, </w:t>
            </w: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lastRenderedPageBreak/>
              <w:t>влажности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lastRenderedPageBreak/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Царство Вирусы: разнообразие и значение.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Вирусные заболевания</w:t>
            </w:r>
            <w:r>
              <w:rPr>
                <w:rFonts w:ascii="Times New Roman" w:eastAsia="FranklinGothicMedium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Тема2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FranklinGothicMediumC" w:hAnsi="Times New Roman" w:cs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Клеточный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9+1р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44"/>
              <w:ind w:left="10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Клеточный уровень организации живой материи и его роль в природе.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720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44"/>
              <w:ind w:left="10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Клетка как этап эволюции живого  в истории Земли.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Строение клетки эукариот.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Органоиды как структурные компоненты цитоплазмы.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PetersburgC" w:hAnsi="Times New Roman" w:cs="Mangal"/>
                <w:i/>
                <w:iCs/>
                <w:w w:val="11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Клеточный цикл.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86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Деление клетки — митоз и мейоз.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Лабораторная работа № 2 «Исследование фаз митоза на микропрепарате клеток кончика корня»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Особенности образования половых клеток.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Структура и функции хромосом.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История развития науки о клетке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Тема 3</w:t>
            </w:r>
            <w:r>
              <w:rPr>
                <w:rFonts w:ascii="Times New Roman" w:eastAsia="NewBaskerville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. Молекулярный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Молекулярный уровень организации живой материи и его роль в природе.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Основные химические соединения живой материи.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Цифровая лаборатория, датчик рН среды, температуры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Структура и функции нуклеиновых кислот.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Процессы синтеза в живых клетках.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8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Процессы биосинтеза белка.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Молекулярные процессы расщепления.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Регуляторы молекулярных процессов.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Заключение</w:t>
            </w: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: структурные уровни организации живой природы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559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35ч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52F2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52F2B" w:rsidRDefault="00D52F2B" w:rsidP="00D52F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Материально-техническое обеспечение образовательного процесса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t>Кабинет био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3"/>
          <w:w w:val="105"/>
          <w:kern w:val="2"/>
          <w:sz w:val="24"/>
          <w:szCs w:val="21"/>
          <w:lang w:eastAsia="hi-IN" w:bidi="hi-IN"/>
        </w:rPr>
        <w:t xml:space="preserve">логии включает оборудование, рабочие места для 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t>учащихся и учителя, технические и мультимедий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ные средства обучения, компьютер, устройства </w:t>
      </w: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>для хранения учебного оборудования.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Оборудование кабинета классифицировано по разделам курса, видам пособий, частоте его ис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3"/>
          <w:w w:val="105"/>
          <w:kern w:val="2"/>
          <w:sz w:val="24"/>
          <w:szCs w:val="21"/>
          <w:lang w:eastAsia="hi-IN" w:bidi="hi-IN"/>
        </w:rPr>
        <w:t xml:space="preserve">пользования. Учебное оборудование по биологии 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включает: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- натуральные объекты (живые </w:t>
      </w:r>
      <w:r>
        <w:rPr>
          <w:rFonts w:ascii="Times New Roman" w:eastAsia="DejaVu Sans" w:hAnsi="Times New Roman" w:cs="Times New Roman"/>
          <w:spacing w:val="3"/>
          <w:w w:val="105"/>
          <w:kern w:val="2"/>
          <w:sz w:val="24"/>
          <w:szCs w:val="21"/>
          <w:lang w:eastAsia="hi-IN" w:bidi="hi-IN"/>
        </w:rPr>
        <w:t xml:space="preserve">и препарированные растения и животные, их 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части, органы,  микропре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параты, скелеты и их части, коллекции, герба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рии);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- приборы и лабораторное оборудование (оптические приборы, посуда и принадлежности);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- средства на печат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t>ной основе (демонстрационные печатные табли</w:t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  <w:t xml:space="preserve">цы, дидактический материал);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  <w:t xml:space="preserve">- муляжи и модели 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(объемные, рельефные);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-</w:t>
      </w:r>
      <w:r>
        <w:rPr>
          <w:rFonts w:ascii="Times New Roman" w:eastAsia="DejaVu Sans" w:hAnsi="Times New Roman" w:cs="Times New Roman"/>
          <w:spacing w:val="5"/>
          <w:w w:val="105"/>
          <w:kern w:val="2"/>
          <w:sz w:val="24"/>
          <w:szCs w:val="21"/>
          <w:lang w:eastAsia="hi-IN" w:bidi="hi-IN"/>
        </w:rPr>
        <w:t>экранно-звуковые средства обучения (</w:t>
      </w:r>
      <w:r>
        <w:rPr>
          <w:rFonts w:ascii="Times New Roman" w:eastAsia="DejaVu Sans" w:hAnsi="Times New Roman" w:cs="Times New Roman"/>
          <w:spacing w:val="4"/>
          <w:w w:val="105"/>
          <w:kern w:val="2"/>
          <w:sz w:val="24"/>
          <w:szCs w:val="21"/>
          <w:lang w:eastAsia="hi-IN" w:bidi="hi-IN"/>
        </w:rPr>
        <w:t xml:space="preserve">видеофильмы), в том числе пособия </w:t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t xml:space="preserve">на новых информационных носителях (компакт-диски, электронные </w:t>
      </w: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 xml:space="preserve">пособия и пр.);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 xml:space="preserve">-технические средства обучения — 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проекционную аппаратуру (</w:t>
      </w:r>
      <w:r>
        <w:rPr>
          <w:rFonts w:ascii="Times New Roman" w:eastAsia="DejaVu Sans" w:hAnsi="Times New Roman" w:cs="Times New Roman"/>
          <w:spacing w:val="6"/>
          <w:w w:val="105"/>
          <w:kern w:val="2"/>
          <w:sz w:val="24"/>
          <w:szCs w:val="21"/>
          <w:lang w:eastAsia="hi-IN" w:bidi="hi-IN"/>
        </w:rPr>
        <w:t>мультимедийный проектор, компьютер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); 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- учебно-методическую литературу для учителя и учащихся (определители, справочные материалы, обучающие задания, контрольно-диагностические тесты).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Учебно-методическое обеспечение: </w:t>
      </w:r>
    </w:p>
    <w:p w:rsidR="00D52F2B" w:rsidRPr="00EC282F" w:rsidRDefault="00D52F2B" w:rsidP="00EC2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учащихс</w:t>
      </w:r>
      <w:r w:rsidR="00EC282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я</w:t>
      </w:r>
      <w:proofErr w:type="gramStart"/>
      <w:r w:rsidR="00EC282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  <w:r w:rsidRPr="00EC282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D52F2B" w:rsidRDefault="00D52F2B" w:rsidP="00D52F2B">
      <w:pPr>
        <w:pStyle w:val="a9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Учебник. Биология.11 класс. Базовый  уровень. Пономарева И.Н., Ижевский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П.В.,Корнилова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О.А.,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-Граф», Москва, 2019 и послед.</w:t>
      </w:r>
    </w:p>
    <w:p w:rsidR="00D52F2B" w:rsidRPr="00EC282F" w:rsidRDefault="00D52F2B" w:rsidP="00EC282F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учителя:</w:t>
      </w:r>
    </w:p>
    <w:p w:rsidR="00D52F2B" w:rsidRDefault="00EC282F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.Учебник. Биология.11 класс. Базовый  уровень. Пономарева И.Н., Ижевский </w:t>
      </w:r>
      <w:proofErr w:type="spellStart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П.В.,Корнилова</w:t>
      </w:r>
      <w:proofErr w:type="spellEnd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О.А., Издательство «</w:t>
      </w:r>
      <w:proofErr w:type="spellStart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-Граф», Москва, 2019 и послед.</w:t>
      </w:r>
    </w:p>
    <w:p w:rsidR="00D52F2B" w:rsidRDefault="00D52F2B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Экранно-звуковые пособия: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компакт-диск «Биология: где живут организмы»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компакт-диск «Эволюция животного мира»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комплект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технических и информационно-коммуникативных средств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входят: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 с выходом  в Интернет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аудиоколонки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принтер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ноутбуки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  <w:t>ресурсы по биологии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исчезающие животные России.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://nature.ok.ru/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растениях и животных.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http://www.floranimal/ru/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знаний по биологии человека.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obi.img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биологию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learnbiology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/narod.ru/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удивительных фактов о животном мире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://plife.chat.ru/index.htm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ЕГЭ и ГИА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www.ege.edu.ru, www.fipi.ru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Всемирный фонд дикой природы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http://www.www.wwf.ru</w:t>
            </w:r>
          </w:p>
        </w:tc>
      </w:tr>
      <w:tr w:rsidR="00D52F2B" w:rsidTr="00D52F2B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помощь учителю биологии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lang w:eastAsia="ru-RU"/>
              </w:rPr>
              <w:t>Сайт:</w:t>
            </w:r>
            <w:hyperlink r:id="rId8" w:history="1">
              <w:r>
                <w:rPr>
                  <w:rStyle w:val="ab"/>
                  <w:color w:val="auto"/>
                  <w:lang w:eastAsia="ru-RU"/>
                </w:rPr>
                <w:t>http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://fns.nspu.ru/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resurs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nat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pedpract.php</w:t>
              </w:r>
              <w:proofErr w:type="spellEnd"/>
            </w:hyperlink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инструментарий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Перечень: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Микроскоп цифровой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DigitalBlue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Интерактивный USB-микроскоп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CosView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Биологические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RoverMate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Лупы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Расходный материал к микроскопам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Лабораторная посуда и инструменты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Прибор для всасывания воды корнями</w:t>
      </w:r>
    </w:p>
    <w:p w:rsidR="00EC282F" w:rsidRDefault="00EC282F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Цифровая лаборатория по биологии, в том числе датчики влажности, рН среды, освещенности, температуры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окр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Натуральные объекты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1.Гербарии: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1.Культурные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2.Эволюция высших растений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С/Х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4.Деревья и кустарники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Лекарственные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6.Дикорастушие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7.Ядовитые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2.Наборы готовых микропрепаратов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Rover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Mate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ботанике, зоологии, анатомии, общей биологии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3.Живые растения и животные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Влажные препараты: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гадюка, беззубка, речной рак, глаз млекопитающего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Демонстрационные пособия: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Учебные модели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Перечень: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яблоневая плодожорка на яблоке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ДНК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белка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грибов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вируса СПИДа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гемоглобина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уха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головного мозга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  позвонков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сердца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печени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почки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животной  клетки</w:t>
      </w:r>
    </w:p>
    <w:p w:rsidR="00D52F2B" w:rsidRDefault="00D52F2B" w:rsidP="00D52F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Комплект моделей скелетов позвоночных животных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Rover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Mate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скелет рыбы, лягушки, кролика, голубя, ящерицы)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скелет человека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зуба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цветка персика</w:t>
      </w: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Натуральный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комнатные растения</w:t>
      </w: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362" w:rsidRDefault="00431362"/>
    <w:sectPr w:rsidR="004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B12"/>
    <w:multiLevelType w:val="hybridMultilevel"/>
    <w:tmpl w:val="04CA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4F08"/>
    <w:multiLevelType w:val="hybridMultilevel"/>
    <w:tmpl w:val="1678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49F"/>
    <w:multiLevelType w:val="multilevel"/>
    <w:tmpl w:val="C8F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F3EA9"/>
    <w:multiLevelType w:val="hybridMultilevel"/>
    <w:tmpl w:val="DF3C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22313"/>
    <w:multiLevelType w:val="hybridMultilevel"/>
    <w:tmpl w:val="CC7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6BF7"/>
    <w:multiLevelType w:val="hybridMultilevel"/>
    <w:tmpl w:val="595487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B2B0D1B"/>
    <w:multiLevelType w:val="hybridMultilevel"/>
    <w:tmpl w:val="9AC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32EA"/>
    <w:multiLevelType w:val="hybridMultilevel"/>
    <w:tmpl w:val="F20C39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3E6E48"/>
    <w:rsid w:val="00431362"/>
    <w:rsid w:val="004A22F1"/>
    <w:rsid w:val="0068637A"/>
    <w:rsid w:val="00D52F2B"/>
    <w:rsid w:val="00E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52F2B"/>
  </w:style>
  <w:style w:type="paragraph" w:styleId="a4">
    <w:name w:val="header"/>
    <w:basedOn w:val="a"/>
    <w:link w:val="a3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F2B"/>
  </w:style>
  <w:style w:type="paragraph" w:styleId="a6">
    <w:name w:val="footer"/>
    <w:basedOn w:val="a"/>
    <w:link w:val="a5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52F2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2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B"/>
    <w:pPr>
      <w:ind w:left="720"/>
      <w:contextualSpacing/>
    </w:pPr>
  </w:style>
  <w:style w:type="table" w:styleId="aa">
    <w:name w:val="Table Grid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2F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52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52F2B"/>
  </w:style>
  <w:style w:type="paragraph" w:styleId="a4">
    <w:name w:val="header"/>
    <w:basedOn w:val="a"/>
    <w:link w:val="a3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F2B"/>
  </w:style>
  <w:style w:type="paragraph" w:styleId="a6">
    <w:name w:val="footer"/>
    <w:basedOn w:val="a"/>
    <w:link w:val="a5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52F2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2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B"/>
    <w:pPr>
      <w:ind w:left="720"/>
      <w:contextualSpacing/>
    </w:pPr>
  </w:style>
  <w:style w:type="table" w:styleId="aa">
    <w:name w:val="Table Grid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2F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5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s.nspu.ru/resurs/nat/pedpract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C27C-3FC0-4E8D-A4C9-35CB0DE7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Савина</dc:creator>
  <cp:lastModifiedBy>Учитель</cp:lastModifiedBy>
  <cp:revision>4</cp:revision>
  <dcterms:created xsi:type="dcterms:W3CDTF">2023-05-09T14:39:00Z</dcterms:created>
  <dcterms:modified xsi:type="dcterms:W3CDTF">2023-05-30T07:22:00Z</dcterms:modified>
</cp:coreProperties>
</file>